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3479">
      <w:pPr>
        <w:numPr>
          <w:ilvl w:val="0"/>
          <w:numId w:val="0"/>
        </w:numPr>
        <w:spacing w:line="360" w:lineRule="auto"/>
        <w:ind w:firstLine="880" w:firstLineChars="200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三台县中医院</w:t>
      </w:r>
    </w:p>
    <w:p w14:paraId="073EFAF9">
      <w:pPr>
        <w:numPr>
          <w:ilvl w:val="0"/>
          <w:numId w:val="0"/>
        </w:numPr>
        <w:spacing w:line="360" w:lineRule="auto"/>
        <w:ind w:firstLine="880" w:firstLineChars="200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关于环境检测服务的公示</w:t>
      </w:r>
    </w:p>
    <w:p w14:paraId="402C0659"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</w:p>
    <w:p w14:paraId="43F79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一、服务内容：</w:t>
      </w:r>
    </w:p>
    <w:p w14:paraId="430C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院污水总排口废水：粪大肠菌群数、pH、色度、COD、BOD5、SS、阴离子表面活性剂、氨氮、石油类、动植物油、挥发酚、流量、总氰化物、总余氯、肠道病毒、肠道致病菌，每季度1次，一年四次；志贺氏菌，半年1次，2次/年；每次采样3次。</w:t>
      </w:r>
    </w:p>
    <w:p w14:paraId="39B0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2、污水总排口废水特定指标检测：、pH、COD、SS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，每周一次，一年52次；粪大肠菌群数（包含城中社区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），每月1次，每次采样3次，1年12次。</w:t>
      </w:r>
    </w:p>
    <w:p w14:paraId="3845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3、无组织废气：硫化氢、温度、湿度，甲烷，氯气，氨，臭气浓度，每月1次，4个样品/次，一年12次。</w:t>
      </w:r>
    </w:p>
    <w:p w14:paraId="46DAD707">
      <w:pPr>
        <w:pStyle w:val="2"/>
        <w:rPr>
          <w:rFonts w:hint="eastAsia"/>
          <w:lang w:val="en-US" w:eastAsia="zh-CN"/>
        </w:rPr>
      </w:pPr>
    </w:p>
    <w:p w14:paraId="074B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4、检测机构需按要求在医院人员的监督下现现场取样，无现场取样见证签字的报告视为无效报告。</w:t>
      </w:r>
    </w:p>
    <w:p w14:paraId="07B31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检测机构负责完成网上填报全国排污许可证管理信息平台、四川省污染源监测信息管理与共享平台两个系统的相关数据；内容包括台账记录、执行报告、监测方案和监测数据等。</w:t>
      </w:r>
    </w:p>
    <w:p w14:paraId="50F4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4F8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二、商务要求：</w:t>
      </w:r>
    </w:p>
    <w:p w14:paraId="391A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本项目预算费用3.3万元/年，合作期限两年。</w:t>
      </w:r>
    </w:p>
    <w:p w14:paraId="0CA8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付款方式。</w:t>
      </w:r>
    </w:p>
    <w:p w14:paraId="56E13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按年度支付。乙方向甲方交付完一个年度内所有检测报告、出具正式发票后十五个工作日内，甲方向乙方支付合同全款。全部款项以银行转账方式支付。</w:t>
      </w:r>
    </w:p>
    <w:p w14:paraId="1638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如检测项目指标不合格，经医院整改后检测机构应免费进行第二次检测。超过两次检测医院则应支付相应费用。</w:t>
      </w:r>
    </w:p>
    <w:p w14:paraId="4E4AB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FF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三、应提供资料包括但不限于：</w:t>
      </w:r>
    </w:p>
    <w:p w14:paraId="0BE4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1、公司资质、公司介绍。</w:t>
      </w:r>
    </w:p>
    <w:p w14:paraId="3487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2、满足服务内容及要求的承诺函、服务方案。如无法满足服务内容中的五点要求请注明。</w:t>
      </w:r>
    </w:p>
    <w:p w14:paraId="14E45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2、公司业绩：提供2022年以来不少于三家医院环境检测合同的复印件，少于三家为无效投标。</w:t>
      </w:r>
    </w:p>
    <w:p w14:paraId="6B75C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3、年度报价单。高于预算费用为无效报价。</w:t>
      </w:r>
    </w:p>
    <w:p w14:paraId="403F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4、授权委托书及被委托人的身份证复印件、联系电话。</w:t>
      </w:r>
    </w:p>
    <w:p w14:paraId="21F7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以上所有资料请公司鲜章。</w:t>
      </w:r>
    </w:p>
    <w:p w14:paraId="1B4C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0B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四、评审方式：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在收到资料后，将在医院纪委的监督下拆封投标文件并进行评审。</w:t>
      </w:r>
    </w:p>
    <w:tbl>
      <w:tblPr>
        <w:tblStyle w:val="7"/>
        <w:tblW w:w="0" w:type="auto"/>
        <w:tblInd w:w="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4214"/>
        <w:gridCol w:w="1161"/>
      </w:tblGrid>
      <w:tr w14:paraId="4255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11" w:type="dxa"/>
            <w:noWrap w:val="0"/>
            <w:vAlign w:val="center"/>
          </w:tcPr>
          <w:p w14:paraId="33F1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评审因素</w:t>
            </w:r>
          </w:p>
        </w:tc>
        <w:tc>
          <w:tcPr>
            <w:tcW w:w="4214" w:type="dxa"/>
            <w:noWrap w:val="0"/>
            <w:vAlign w:val="center"/>
          </w:tcPr>
          <w:p w14:paraId="74D4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评审标准</w:t>
            </w:r>
          </w:p>
        </w:tc>
        <w:tc>
          <w:tcPr>
            <w:tcW w:w="1161" w:type="dxa"/>
            <w:noWrap w:val="0"/>
            <w:vAlign w:val="center"/>
          </w:tcPr>
          <w:p w14:paraId="0176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FE8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11" w:type="dxa"/>
            <w:noWrap w:val="0"/>
            <w:vAlign w:val="center"/>
          </w:tcPr>
          <w:p w14:paraId="62A4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报价30分</w:t>
            </w:r>
          </w:p>
        </w:tc>
        <w:tc>
          <w:tcPr>
            <w:tcW w:w="4214" w:type="dxa"/>
            <w:noWrap w:val="0"/>
            <w:vAlign w:val="center"/>
          </w:tcPr>
          <w:p w14:paraId="0F4B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以本次有效的最低投标报价为基准价，投标报价得分=(基准价／投标报价)*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0分</w:t>
            </w:r>
          </w:p>
        </w:tc>
        <w:tc>
          <w:tcPr>
            <w:tcW w:w="1161" w:type="dxa"/>
            <w:noWrap w:val="0"/>
            <w:vAlign w:val="center"/>
          </w:tcPr>
          <w:p w14:paraId="46CA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EB7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4374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服务内容20分</w:t>
            </w:r>
          </w:p>
        </w:tc>
        <w:tc>
          <w:tcPr>
            <w:tcW w:w="4214" w:type="dxa"/>
            <w:noWrap w:val="0"/>
            <w:vAlign w:val="center"/>
          </w:tcPr>
          <w:p w14:paraId="2296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满足服务内容中五点要求得20分，每有一个不满足扣4分。</w:t>
            </w:r>
          </w:p>
        </w:tc>
        <w:tc>
          <w:tcPr>
            <w:tcW w:w="1161" w:type="dxa"/>
            <w:noWrap w:val="0"/>
            <w:vAlign w:val="center"/>
          </w:tcPr>
          <w:p w14:paraId="58F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CDF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3E8F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服务方案26分</w:t>
            </w:r>
          </w:p>
        </w:tc>
        <w:tc>
          <w:tcPr>
            <w:tcW w:w="4214" w:type="dxa"/>
            <w:noWrap w:val="0"/>
            <w:vAlign w:val="center"/>
          </w:tcPr>
          <w:p w14:paraId="7706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制定详细服务方案。按优、良、合格、差分级，得分分别为26、20、16、12分</w:t>
            </w:r>
          </w:p>
        </w:tc>
        <w:tc>
          <w:tcPr>
            <w:tcW w:w="1161" w:type="dxa"/>
            <w:noWrap w:val="0"/>
            <w:vAlign w:val="center"/>
          </w:tcPr>
          <w:p w14:paraId="2258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F1E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13E3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业绩24分</w:t>
            </w:r>
          </w:p>
        </w:tc>
        <w:tc>
          <w:tcPr>
            <w:tcW w:w="4214" w:type="dxa"/>
            <w:noWrap w:val="0"/>
            <w:vAlign w:val="center"/>
          </w:tcPr>
          <w:p w14:paraId="4D5C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每提供一个2022年以来医院环境检测业绩得2分，最多得12分。</w:t>
            </w:r>
          </w:p>
          <w:p w14:paraId="0019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所提供的业绩中如有三台县境内医院的合作业绩，每提供一个另加2分，最多得12分。</w:t>
            </w:r>
          </w:p>
        </w:tc>
        <w:tc>
          <w:tcPr>
            <w:tcW w:w="1161" w:type="dxa"/>
            <w:noWrap w:val="0"/>
            <w:vAlign w:val="center"/>
          </w:tcPr>
          <w:p w14:paraId="51B6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707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AB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07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36162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5158A7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158A7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M1OWRmZGZjMmQxMjNiZDk1YzY2NzY4NmM2ODcifQ=="/>
  </w:docVars>
  <w:rsids>
    <w:rsidRoot w:val="259058AD"/>
    <w:rsid w:val="04183E56"/>
    <w:rsid w:val="069B0C0A"/>
    <w:rsid w:val="259058AD"/>
    <w:rsid w:val="2BE87982"/>
    <w:rsid w:val="3E0D01B8"/>
    <w:rsid w:val="41831414"/>
    <w:rsid w:val="6C623439"/>
    <w:rsid w:val="6ED04BB9"/>
    <w:rsid w:val="77203145"/>
    <w:rsid w:val="79D43E63"/>
    <w:rsid w:val="7F25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931</Characters>
  <Lines>0</Lines>
  <Paragraphs>0</Paragraphs>
  <TotalTime>3</TotalTime>
  <ScaleCrop>false</ScaleCrop>
  <LinksUpToDate>false</LinksUpToDate>
  <CharactersWithSpaces>932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2021-07-14T09:34:00Z</dcterms:created>
  <dc:creator>龅牙老白兔</dc:creator>
  <cp:lastModifiedBy>WPS_1496997110</cp:lastModifiedBy>
  <dcterms:modified xsi:type="dcterms:W3CDTF">2025-07-09T01:36:59Z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132F8F10EA7E4F8FABCC7506BA5C4B71_13</vt:lpwstr>
  </property>
  <property fmtid="{D5CDD505-2E9C-101B-9397-08002B2CF9AE}" pid="4" name="KSOTemplateDocerSaveRecord">
    <vt:lpwstr>eyJoZGlkIjoiMzFmMzk5ZDE3MzEwY2Q5NzFlM2U3Y2Q0NjJlZjc0MGEiLCJ1c2VySWQiOiIyODQ2ODg3MDEifQ==</vt:lpwstr>
  </property>
</Properties>
</file>