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880" w:firstLineChars="200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三台县中医院关于环境检测服务的公示</w:t>
      </w:r>
    </w:p>
    <w:p>
      <w:pPr>
        <w:numPr>
          <w:ilvl w:val="0"/>
          <w:numId w:val="0"/>
        </w:numPr>
        <w:spacing w:line="360" w:lineRule="auto"/>
        <w:jc w:val="both"/>
        <w:textAlignment w:val="baseline"/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一、服务内容：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医院污水总排口废水：粪大肠菌群数、pH、色度、COD、BOD5、SS、阴离子表面活性剂、氨氮、石油类、动植物油、挥发酚、流量、总氰化物、总余氯、，肠道病毒、肠道致病菌，每季度1次，一年四次；志贺氏菌，半年1次，2次/年；每次采样3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2、污水总排口废水特定指标检测：、pH、COD、SS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，每周一次，一年52次，粪大肠菌群数，每月1次，1年12次；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3、无组织废气：硫化氢、温度、湿度，甲烷，氯气，氨，臭气浓度，每季度1次，4个样品/次，一年4次；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4、检测机构需按要求在医院人员的监督下现现场取样，无现场取样见证签字的报告视为无效报告。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检测机构负责完成网上填报全国排污许可证管理信息平台、四川省污染源监测信息管理与共享平台两个系统的相关数据；内容包括台账记录、执行报告、监测方案和监测数据等。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二、商务要求：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本项目预算费用3.2万元/年，合作期限两年。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按年度支付。乙方向甲方交付完一个年度内所有检测报告、出具正式发票后十五个工作日内，甲方向乙方支付合同全款。全部款项以银行转账方式支付。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如检测项目指标不合格，经医院整改后检测机构应免费进行第二次检测。超过两次检测医院则应支付相应费用。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三、应提供资料包括但不限于：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1、公司资质、公司介绍。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2、满足服务内容及要求的承诺函、服务方案。如无法满足服务内容中的五点要求请注明。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2、公司业绩：提供2021年以来不少于三家医院环境检测合同的复印件，少于三家为无效投标。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3、年度报价单。高于预算费用为无效报价。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4、授权委托书及被委托人的身份证复印件、联系电话。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以上所有资料请公司鲜章。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四、评审方式：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在收到资料后，将在医院纪委的监督下拆封投标文件并进行评审。</w:t>
      </w:r>
    </w:p>
    <w:tbl>
      <w:tblPr>
        <w:tblStyle w:val="7"/>
        <w:tblW w:w="0" w:type="auto"/>
        <w:tblInd w:w="9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434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评审因素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评审标准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报价30分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以本次有效的最低投标报价为基准价，投标报价得分=(基准价／投标报价)*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0分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服务内容20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满足服务内容中五点要求得20分，每有一个不满足扣4分。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服务方案26分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制定详细服务方案。按优、良、合格、差分级，得分分别为26、20、16、12分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业绩24分</w:t>
            </w:r>
          </w:p>
        </w:tc>
        <w:tc>
          <w:tcPr>
            <w:tcW w:w="4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每提供一个2021年以来医院环境检测业绩得2分，最多得12分。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所提供的业绩中如有三台县境内医院的合作业绩，每提供一个另加2分，最多得12分。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M1OWRmZGZjMmQxMjNiZDk1YzY2NzY4NmM2ODcifQ=="/>
  </w:docVars>
  <w:rsids>
    <w:rsidRoot w:val="259058AD"/>
    <w:rsid w:val="04183E56"/>
    <w:rsid w:val="259058AD"/>
    <w:rsid w:val="6ED04BB9"/>
    <w:rsid w:val="79D4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925</Characters>
  <Lines>0</Lines>
  <Paragraphs>0</Paragraphs>
  <TotalTime>99</TotalTime>
  <ScaleCrop>false</ScaleCrop>
  <LinksUpToDate>false</LinksUpToDate>
  <CharactersWithSpaces>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2021-07-14T09:34:00Z</dcterms:created>
  <dc:creator>龅牙老白兔</dc:creator>
  <cp:lastModifiedBy> TR</cp:lastModifiedBy>
  <dcterms:modified xsi:type="dcterms:W3CDTF">2023-05-15T02:03:00Z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132F8F10EA7E4F8FABCC7506BA5C4B71_13</vt:lpwstr>
  </property>
</Properties>
</file>