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482" w:firstLineChars="200"/>
        <w:jc w:val="center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三台县中医院关于环境检测服务的公示</w:t>
      </w:r>
    </w:p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附件：</w:t>
      </w:r>
    </w:p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ascii="Calibri" w:hAnsi="Calibri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Style w:val="9"/>
          <w:rFonts w:ascii="Calibri" w:hAnsi="Calibri" w:cs="宋体"/>
          <w:b/>
          <w:bCs/>
          <w:kern w:val="2"/>
          <w:sz w:val="24"/>
          <w:szCs w:val="24"/>
          <w:lang w:val="en-US" w:eastAsia="zh-CN" w:bidi="ar-SA"/>
        </w:rPr>
        <w:t>服务内容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医院污水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总排口废水：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粪大肠菌群数、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p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H、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色度、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COD、BOD</w:t>
      </w:r>
      <w:r>
        <w:rPr>
          <w:rStyle w:val="9"/>
          <w:rFonts w:ascii="Calibri" w:hAnsi="Calibri"/>
          <w:color w:val="auto"/>
          <w:kern w:val="2"/>
          <w:sz w:val="24"/>
          <w:szCs w:val="24"/>
          <w:vertAlign w:val="subscript"/>
          <w:lang w:val="en-US" w:eastAsia="zh-CN" w:bidi="ar-SA"/>
        </w:rPr>
        <w:t>5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、SS、阴离子表面活性剂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、氨氮、石油类、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动植物油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挥发酚、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流量、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总氰化物、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总余氯、，肠道病毒、肠道致病菌，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每季度1次，一年四次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；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志贺氏菌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，半年1次，2次/年；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每次采样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次。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污水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总排口废水特定指标检测：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、pH、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COD、SS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，每周一次，一年52次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Style w:val="9"/>
          <w:rFonts w:ascii="Calibri" w:hAnsi="Calibri"/>
          <w:color w:val="auto"/>
          <w:kern w:val="2"/>
          <w:sz w:val="24"/>
          <w:szCs w:val="24"/>
          <w:lang w:val="en-US" w:eastAsia="zh-CN" w:bidi="ar-SA"/>
        </w:rPr>
        <w:t>粪大肠菌群数</w:t>
      </w:r>
      <w:r>
        <w:rPr>
          <w:rStyle w:val="9"/>
          <w:rFonts w:hint="eastAsia"/>
          <w:color w:val="auto"/>
          <w:kern w:val="2"/>
          <w:sz w:val="24"/>
          <w:szCs w:val="24"/>
          <w:lang w:val="en-US" w:eastAsia="zh-CN" w:bidi="ar-SA"/>
        </w:rPr>
        <w:t>，每月1次，1年12次；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3、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无组织废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气：硫化氢、温度、湿度，甲烷，氯气，氨，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臭气浓度，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每季度1次，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4个样品/次，</w:t>
      </w:r>
      <w:r>
        <w:rPr>
          <w:rStyle w:val="9"/>
          <w:rFonts w:ascii="Calibri" w:hAnsi="Calibri"/>
          <w:color w:val="000000"/>
          <w:kern w:val="2"/>
          <w:sz w:val="24"/>
          <w:szCs w:val="24"/>
          <w:lang w:val="en-US" w:eastAsia="zh-CN" w:bidi="ar-SA"/>
        </w:rPr>
        <w:t>一年4次</w:t>
      </w:r>
      <w:r>
        <w:rPr>
          <w:rStyle w:val="9"/>
          <w:rFonts w:hint="eastAsia"/>
          <w:color w:val="000000"/>
          <w:kern w:val="2"/>
          <w:sz w:val="24"/>
          <w:szCs w:val="24"/>
          <w:lang w:val="en-US" w:eastAsia="zh-CN" w:bidi="ar-SA"/>
        </w:rPr>
        <w:t>；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4、检测机构需按要求在医院人员的监督下现现场取样，无现场取样见证签字的报告视为无效报告。</w:t>
      </w:r>
    </w:p>
    <w:p>
      <w:pPr>
        <w:spacing w:line="360" w:lineRule="auto"/>
        <w:ind w:firstLine="480" w:firstLineChars="200"/>
        <w:jc w:val="both"/>
        <w:textAlignment w:val="baseline"/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5、</w:t>
      </w:r>
      <w:r>
        <w:rPr>
          <w:rStyle w:val="9"/>
          <w:rFonts w:hint="eastAsia" w:ascii="Times New Roman" w:hAnsi="Times New Roman" w:cs="Times New Roman"/>
          <w:color w:val="auto"/>
          <w:sz w:val="24"/>
          <w:szCs w:val="24"/>
        </w:rPr>
        <w:t>检测机构负责完成</w:t>
      </w:r>
      <w:r>
        <w:rPr>
          <w:rStyle w:val="9"/>
          <w:rFonts w:hint="eastAsia" w:ascii="Times New Roman" w:hAnsi="Times New Roman" w:cs="Times New Roman"/>
          <w:sz w:val="24"/>
          <w:szCs w:val="24"/>
        </w:rPr>
        <w:t>网上填报全国排污许可证管理信息平台、四川省污染源监测信息管理与共享平台两个系统的相关数据；内容包括台账记录、执行报告、监测方案和监测数据等。</w:t>
      </w:r>
    </w:p>
    <w:p>
      <w:pPr>
        <w:pStyle w:val="5"/>
        <w:rPr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商务要求：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both"/>
        <w:textAlignment w:val="baseline"/>
        <w:rPr>
          <w:rStyle w:val="9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本项目预算费用3.3万元/年，合作期限两年。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付款</w:t>
      </w: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方式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按年度支付。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乙方向甲方交付</w:t>
      </w:r>
      <w:r>
        <w:rPr>
          <w:rStyle w:val="9"/>
          <w:rFonts w:hint="eastAsia"/>
          <w:kern w:val="2"/>
          <w:sz w:val="24"/>
          <w:szCs w:val="24"/>
          <w:lang w:val="en-US" w:eastAsia="zh-CN" w:bidi="ar-SA"/>
        </w:rPr>
        <w:t>完一个年度</w:t>
      </w:r>
      <w:r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  <w:t>内所有检测报告、出具正式发票后十五个工作日内，甲方向乙方支付合同全款。全部款项以银行转账方式支付。</w:t>
      </w:r>
    </w:p>
    <w:p>
      <w:pPr>
        <w:pStyle w:val="5"/>
        <w:numPr>
          <w:ilvl w:val="0"/>
          <w:numId w:val="3"/>
        </w:numPr>
        <w:ind w:left="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如检测项目指标不合格，经医院整改后检测机构应免费进行第二次检测。超过两次检测医院则应支付相应费用。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应提供资料包括但不限于：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1、公司资质、公司介绍。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2、满足服务内容及要求的承诺函、服务方案。如无法满足服务内容中的五点要求请注明。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2、公司业绩：提供2019年以来不少于三家医院环境检测合同的复印件，少于三家为无效投标。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3、年度报价单。高于预算费用为无效报价。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4、授权委托书及被委托人的身份证复印件、联系电话。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以上所有资料请公司鲜章。</w:t>
      </w:r>
    </w:p>
    <w:p>
      <w:pPr>
        <w:pStyle w:val="5"/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四、评审方式：在收到资料后，将在医院纪委的监督下拆封投标文件并进行评审。</w:t>
      </w:r>
    </w:p>
    <w:tbl>
      <w:tblPr>
        <w:tblStyle w:val="7"/>
        <w:tblW w:w="0" w:type="auto"/>
        <w:tblInd w:w="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434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评审因素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pStyle w:val="5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报价30分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以本次有效的最低投标报价为基准价，投标报价得分=(基准价／投标报价)*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0分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服务内容20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满足服务内容中五点要求得20分，每有一个不满足扣4分。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服务方案26分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制定详细服务方案。按优、良、合格、差分级，得分分别为26、20、16、12分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业绩24分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pStyle w:val="5"/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每提供一个2019年以来医院环境检测业绩得2分，最多得12分。</w:t>
            </w:r>
          </w:p>
          <w:p>
            <w:pPr>
              <w:pStyle w:val="5"/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所提供的业绩中如有三台县境内医院的合作业绩，每提供一个另加2分，最多得12分。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5"/>
              <w:rPr>
                <w:vertAlign w:val="baseline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lang w:val="en-US" w:eastAsia="zh-CN"/>
        </w:rPr>
      </w:pPr>
    </w:p>
    <w:p>
      <w:pPr>
        <w:spacing w:line="360" w:lineRule="auto"/>
        <w:ind w:left="480" w:firstLine="480" w:firstLineChars="200"/>
        <w:jc w:val="both"/>
        <w:textAlignment w:val="baseline"/>
        <w:rPr>
          <w:rStyle w:val="9"/>
          <w:rFonts w:ascii="Calibri" w:hAnsi="Calibri"/>
          <w:kern w:val="2"/>
          <w:sz w:val="24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4215F"/>
    <w:multiLevelType w:val="singleLevel"/>
    <w:tmpl w:val="D72421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ABCBCE"/>
    <w:multiLevelType w:val="singleLevel"/>
    <w:tmpl w:val="25ABCB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16491A5"/>
    <w:multiLevelType w:val="singleLevel"/>
    <w:tmpl w:val="416491A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5706500"/>
    <w:multiLevelType w:val="singleLevel"/>
    <w:tmpl w:val="45706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058AD"/>
    <w:rsid w:val="2590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2021-07-14T09:34:00Z</dcterms:created>
  <dc:creator>龅牙老白兔</dc:creator>
  <cp:lastModifiedBy>龅牙老白兔</cp:lastModifiedBy>
  <dcterms:modified xsi:type="dcterms:W3CDTF">2021-07-14T09:35:23Z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E0351BBCCA2D49469D3233F6552E74F1</vt:lpwstr>
  </property>
</Properties>
</file>